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7B3" w:rsidRPr="00C57B14" w:rsidRDefault="00D917B3">
      <w:pPr>
        <w:rPr>
          <w:rFonts w:ascii="Times New Roman" w:hAnsi="Times New Roman" w:cs="Times New Roman"/>
          <w:b/>
          <w:sz w:val="24"/>
          <w:szCs w:val="24"/>
        </w:rPr>
      </w:pPr>
      <w:r w:rsidRPr="00C57B14">
        <w:rPr>
          <w:rFonts w:ascii="Times New Roman" w:hAnsi="Times New Roman" w:cs="Times New Roman"/>
          <w:b/>
          <w:sz w:val="24"/>
          <w:szCs w:val="24"/>
        </w:rPr>
        <w:t>В</w:t>
      </w:r>
      <w:r w:rsidR="0049210C" w:rsidRPr="00C57B14">
        <w:rPr>
          <w:rFonts w:ascii="Times New Roman" w:hAnsi="Times New Roman" w:cs="Times New Roman"/>
          <w:b/>
          <w:sz w:val="24"/>
          <w:szCs w:val="24"/>
        </w:rPr>
        <w:t>ЛИЯНИЕ ОСТЕОПАТИЧЕСКОГО МЕТОДА ЛЕЧЕНИЯ МИОФАСЦИАЛЬНОГО СИНДРОМА ШЕЙНО-ПЛЕЧЕВОЙ ЛОКАЛИЗАЦИИ НА УРОВЕНЬ ЦИРКУЛИРУЮЩИХ ЦИТОКИНОВ.</w:t>
      </w:r>
      <w:r w:rsidRPr="00C57B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17B3" w:rsidRPr="00C57B14" w:rsidRDefault="00D917B3">
      <w:pPr>
        <w:rPr>
          <w:rFonts w:ascii="Times New Roman" w:hAnsi="Times New Roman" w:cs="Times New Roman"/>
          <w:i/>
          <w:sz w:val="24"/>
          <w:szCs w:val="24"/>
        </w:rPr>
      </w:pPr>
      <w:r w:rsidRPr="00C57B14">
        <w:rPr>
          <w:rFonts w:ascii="Times New Roman" w:hAnsi="Times New Roman" w:cs="Times New Roman"/>
          <w:i/>
          <w:sz w:val="24"/>
          <w:szCs w:val="24"/>
        </w:rPr>
        <w:t xml:space="preserve">Волчек Игорь Анатольевич, </w:t>
      </w:r>
      <w:hyperlink r:id="rId5" w:history="1"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igor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volchek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</w:rPr>
          <w:t>@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gmail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Pr="00C57B14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com</w:t>
        </w:r>
      </w:hyperlink>
      <w:r w:rsidRPr="00C57B14">
        <w:rPr>
          <w:rFonts w:ascii="Times New Roman" w:hAnsi="Times New Roman" w:cs="Times New Roman"/>
          <w:i/>
          <w:sz w:val="24"/>
          <w:szCs w:val="24"/>
        </w:rPr>
        <w:t xml:space="preserve">, +79684121410. </w:t>
      </w:r>
      <w:r w:rsidR="0049210C" w:rsidRPr="00C57B14">
        <w:rPr>
          <w:rFonts w:ascii="Times New Roman" w:hAnsi="Times New Roman" w:cs="Times New Roman"/>
          <w:i/>
          <w:sz w:val="24"/>
          <w:szCs w:val="24"/>
        </w:rPr>
        <w:t xml:space="preserve">Медицинский институт непрерывного образования </w:t>
      </w:r>
      <w:r w:rsidRPr="00C57B14">
        <w:rPr>
          <w:rFonts w:ascii="Times New Roman" w:hAnsi="Times New Roman" w:cs="Times New Roman"/>
          <w:i/>
          <w:sz w:val="24"/>
          <w:szCs w:val="24"/>
        </w:rPr>
        <w:t xml:space="preserve">ФГБОУ ВО </w:t>
      </w:r>
      <w:r w:rsidR="0049210C" w:rsidRPr="00C57B14">
        <w:rPr>
          <w:rFonts w:ascii="Times New Roman" w:hAnsi="Times New Roman" w:cs="Times New Roman"/>
          <w:i/>
          <w:sz w:val="24"/>
          <w:szCs w:val="24"/>
        </w:rPr>
        <w:t>«Росбиотех». Москва, Россия.</w:t>
      </w:r>
    </w:p>
    <w:p w:rsidR="0049210C" w:rsidRPr="00C57B14" w:rsidRDefault="0049210C">
      <w:pPr>
        <w:rPr>
          <w:rFonts w:ascii="Times New Roman" w:hAnsi="Times New Roman" w:cs="Times New Roman"/>
          <w:i/>
          <w:sz w:val="24"/>
          <w:szCs w:val="24"/>
        </w:rPr>
      </w:pPr>
      <w:r w:rsidRPr="00C57B14">
        <w:rPr>
          <w:rFonts w:ascii="Times New Roman" w:hAnsi="Times New Roman" w:cs="Times New Roman"/>
          <w:i/>
          <w:sz w:val="24"/>
          <w:szCs w:val="24"/>
        </w:rPr>
        <w:t>Балацкий Никита Сергеевич. Медицинский институт непрерывного образования ФГБОУ ВО «Росбиотех». Москва, Россия.</w:t>
      </w:r>
    </w:p>
    <w:p w:rsidR="00C57B14" w:rsidRDefault="00C57B14">
      <w:pPr>
        <w:rPr>
          <w:rFonts w:ascii="Times New Roman" w:hAnsi="Times New Roman" w:cs="Times New Roman"/>
          <w:sz w:val="24"/>
          <w:szCs w:val="24"/>
        </w:rPr>
      </w:pPr>
      <w:r w:rsidRPr="00C57B14">
        <w:rPr>
          <w:rFonts w:ascii="Times New Roman" w:hAnsi="Times New Roman" w:cs="Times New Roman"/>
          <w:b/>
          <w:sz w:val="24"/>
          <w:szCs w:val="24"/>
        </w:rPr>
        <w:t>Цель исследования</w:t>
      </w:r>
      <w:r w:rsidRPr="00C57B1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влияния остеопатического лечения на уровень</w:t>
      </w:r>
      <w:r w:rsidRPr="00C57B14">
        <w:rPr>
          <w:rFonts w:ascii="Times New Roman" w:hAnsi="Times New Roman" w:cs="Times New Roman"/>
          <w:sz w:val="24"/>
          <w:szCs w:val="24"/>
        </w:rPr>
        <w:t xml:space="preserve"> циркулирующих </w:t>
      </w:r>
      <w:r>
        <w:rPr>
          <w:rFonts w:ascii="Times New Roman" w:hAnsi="Times New Roman" w:cs="Times New Roman"/>
          <w:sz w:val="24"/>
          <w:szCs w:val="24"/>
        </w:rPr>
        <w:t xml:space="preserve">цитокинов </w:t>
      </w:r>
      <w:r w:rsidRPr="00C57B14">
        <w:rPr>
          <w:rFonts w:ascii="Times New Roman" w:hAnsi="Times New Roman" w:cs="Times New Roman"/>
          <w:sz w:val="24"/>
          <w:szCs w:val="24"/>
        </w:rPr>
        <w:t>у пациентов с миоф</w:t>
      </w:r>
      <w:r w:rsidR="00177E19">
        <w:rPr>
          <w:rFonts w:ascii="Times New Roman" w:hAnsi="Times New Roman" w:cs="Times New Roman"/>
          <w:sz w:val="24"/>
          <w:szCs w:val="24"/>
        </w:rPr>
        <w:t>асциальным болевым синдромом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210C" w:rsidRPr="00177E19" w:rsidRDefault="00C57B14">
      <w:pPr>
        <w:rPr>
          <w:rFonts w:ascii="Times New Roman" w:hAnsi="Times New Roman" w:cs="Times New Roman"/>
          <w:b/>
          <w:sz w:val="24"/>
          <w:szCs w:val="24"/>
        </w:rPr>
      </w:pPr>
      <w:r w:rsidRPr="00177E19">
        <w:rPr>
          <w:rFonts w:ascii="Times New Roman" w:hAnsi="Times New Roman" w:cs="Times New Roman"/>
          <w:b/>
          <w:sz w:val="24"/>
          <w:szCs w:val="24"/>
        </w:rPr>
        <w:t xml:space="preserve">Материалы и методы.  </w:t>
      </w:r>
    </w:p>
    <w:p w:rsidR="007176F6" w:rsidRDefault="00177E19" w:rsidP="00717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Обследовано 56</w:t>
      </w:r>
      <w:r w:rsidR="00C57B14" w:rsidRPr="00C57B14">
        <w:rPr>
          <w:rFonts w:ascii="Times New Roman" w:hAnsi="Times New Roman" w:cs="Times New Roman"/>
          <w:sz w:val="24"/>
          <w:szCs w:val="24"/>
        </w:rPr>
        <w:t xml:space="preserve"> пациентов </w:t>
      </w:r>
      <w:r>
        <w:rPr>
          <w:rFonts w:ascii="Times New Roman" w:hAnsi="Times New Roman" w:cs="Times New Roman"/>
          <w:sz w:val="24"/>
          <w:szCs w:val="24"/>
        </w:rPr>
        <w:t>с миофасциальным синдромом</w:t>
      </w:r>
      <w:r w:rsidRPr="00C57B14">
        <w:rPr>
          <w:rFonts w:ascii="Times New Roman" w:hAnsi="Times New Roman" w:cs="Times New Roman"/>
          <w:sz w:val="24"/>
          <w:szCs w:val="24"/>
        </w:rPr>
        <w:t xml:space="preserve"> шейно-плечевой локализации </w:t>
      </w:r>
      <w:r w:rsidR="00C57B14" w:rsidRPr="00C57B14">
        <w:rPr>
          <w:rFonts w:ascii="Times New Roman" w:hAnsi="Times New Roman" w:cs="Times New Roman"/>
          <w:sz w:val="24"/>
          <w:szCs w:val="24"/>
        </w:rPr>
        <w:t>в возрасте</w:t>
      </w:r>
      <w:r>
        <w:rPr>
          <w:rFonts w:ascii="Times New Roman" w:hAnsi="Times New Roman" w:cs="Times New Roman"/>
          <w:sz w:val="24"/>
          <w:szCs w:val="24"/>
        </w:rPr>
        <w:t xml:space="preserve"> 22-58 лет. Миофасциальные триггерные точки локализовались</w:t>
      </w:r>
      <w:r w:rsidRPr="00177E19">
        <w:rPr>
          <w:rFonts w:ascii="Times New Roman" w:hAnsi="Times New Roman" w:cs="Times New Roman"/>
          <w:sz w:val="24"/>
          <w:szCs w:val="24"/>
        </w:rPr>
        <w:t xml:space="preserve"> </w:t>
      </w:r>
      <w:r w:rsidR="00C57B14" w:rsidRPr="00C57B14">
        <w:rPr>
          <w:rFonts w:ascii="Times New Roman" w:hAnsi="Times New Roman" w:cs="Times New Roman"/>
          <w:sz w:val="24"/>
          <w:szCs w:val="24"/>
        </w:rPr>
        <w:t xml:space="preserve"> в трапециевидной мышце, мышце, поднимающей лопатку, грудино-ключично-сосцевидных мышцах, коротких мышцах шеи.</w:t>
      </w:r>
      <w:r w:rsidR="007176F6">
        <w:rPr>
          <w:rFonts w:ascii="Times New Roman" w:hAnsi="Times New Roman" w:cs="Times New Roman"/>
          <w:sz w:val="24"/>
          <w:szCs w:val="24"/>
        </w:rPr>
        <w:t xml:space="preserve"> </w:t>
      </w:r>
      <w:r w:rsidR="00173348">
        <w:rPr>
          <w:rFonts w:ascii="Times New Roman" w:hAnsi="Times New Roman" w:cs="Times New Roman"/>
          <w:sz w:val="24"/>
          <w:szCs w:val="24"/>
        </w:rPr>
        <w:t>Группу А</w:t>
      </w:r>
      <w:r w:rsidRPr="00177E19">
        <w:rPr>
          <w:rFonts w:ascii="Times New Roman" w:hAnsi="Times New Roman" w:cs="Times New Roman"/>
          <w:sz w:val="24"/>
          <w:szCs w:val="24"/>
        </w:rPr>
        <w:t xml:space="preserve"> </w:t>
      </w:r>
      <w:r w:rsidR="00173348">
        <w:rPr>
          <w:rFonts w:ascii="Times New Roman" w:hAnsi="Times New Roman" w:cs="Times New Roman"/>
          <w:sz w:val="24"/>
          <w:szCs w:val="24"/>
        </w:rPr>
        <w:t xml:space="preserve">(группа контроля) </w:t>
      </w:r>
      <w:r w:rsidR="00173348">
        <w:rPr>
          <w:rFonts w:ascii="Times New Roman" w:hAnsi="Times New Roman" w:cs="Times New Roman"/>
          <w:sz w:val="24"/>
          <w:szCs w:val="24"/>
        </w:rPr>
        <w:t>составили 28 пациентов</w:t>
      </w:r>
      <w:r w:rsidR="00173348">
        <w:rPr>
          <w:rFonts w:ascii="Times New Roman" w:hAnsi="Times New Roman" w:cs="Times New Roman"/>
          <w:sz w:val="24"/>
          <w:szCs w:val="24"/>
        </w:rPr>
        <w:t>, проходивших общепринятое стандартное лечение при данной патологии (противовоспалительные препараты, миорелаксанты, антидепрессанты).</w:t>
      </w:r>
      <w:r w:rsidR="007176F6">
        <w:rPr>
          <w:rFonts w:ascii="Times New Roman" w:hAnsi="Times New Roman" w:cs="Times New Roman"/>
          <w:sz w:val="24"/>
          <w:szCs w:val="24"/>
        </w:rPr>
        <w:t xml:space="preserve"> </w:t>
      </w:r>
      <w:r w:rsidR="00173348">
        <w:rPr>
          <w:rFonts w:ascii="Times New Roman" w:hAnsi="Times New Roman" w:cs="Times New Roman"/>
          <w:sz w:val="24"/>
          <w:szCs w:val="24"/>
        </w:rPr>
        <w:t>В группу Б (опыт) вошли 28</w:t>
      </w:r>
      <w:r w:rsidRPr="00177E19">
        <w:rPr>
          <w:rFonts w:ascii="Times New Roman" w:hAnsi="Times New Roman" w:cs="Times New Roman"/>
          <w:sz w:val="24"/>
          <w:szCs w:val="24"/>
        </w:rPr>
        <w:t xml:space="preserve"> пациентов (14 женщин и 11мужчин), которым дополнительно к стандартному курсу</w:t>
      </w:r>
      <w:r w:rsidR="00173348">
        <w:rPr>
          <w:rFonts w:ascii="Times New Roman" w:hAnsi="Times New Roman" w:cs="Times New Roman"/>
          <w:sz w:val="24"/>
          <w:szCs w:val="24"/>
        </w:rPr>
        <w:t xml:space="preserve"> </w:t>
      </w:r>
      <w:r w:rsidR="007176F6">
        <w:rPr>
          <w:rFonts w:ascii="Times New Roman" w:hAnsi="Times New Roman" w:cs="Times New Roman"/>
          <w:sz w:val="24"/>
          <w:szCs w:val="24"/>
        </w:rPr>
        <w:t>добавляли</w:t>
      </w:r>
      <w:r w:rsidR="00173348">
        <w:rPr>
          <w:rFonts w:ascii="Times New Roman" w:hAnsi="Times New Roman" w:cs="Times New Roman"/>
          <w:sz w:val="24"/>
          <w:szCs w:val="24"/>
        </w:rPr>
        <w:t xml:space="preserve"> остеопатическое лечение.</w:t>
      </w:r>
      <w:r w:rsidR="007176F6">
        <w:rPr>
          <w:rFonts w:ascii="Times New Roman" w:hAnsi="Times New Roman" w:cs="Times New Roman"/>
          <w:sz w:val="24"/>
          <w:szCs w:val="24"/>
        </w:rPr>
        <w:t xml:space="preserve"> </w:t>
      </w:r>
      <w:r w:rsidR="00232E54" w:rsidRPr="00232E54">
        <w:rPr>
          <w:rFonts w:ascii="Times New Roman" w:hAnsi="Times New Roman" w:cs="Times New Roman"/>
          <w:sz w:val="24"/>
          <w:szCs w:val="24"/>
        </w:rPr>
        <w:t xml:space="preserve">Остеопатические методы </w:t>
      </w:r>
      <w:r w:rsidR="007176F6">
        <w:rPr>
          <w:rFonts w:ascii="Times New Roman" w:hAnsi="Times New Roman" w:cs="Times New Roman"/>
          <w:sz w:val="24"/>
          <w:szCs w:val="24"/>
        </w:rPr>
        <w:t>применяли</w:t>
      </w:r>
      <w:r w:rsidR="00232E54" w:rsidRPr="00232E54">
        <w:rPr>
          <w:rFonts w:ascii="Times New Roman" w:hAnsi="Times New Roman" w:cs="Times New Roman"/>
          <w:sz w:val="24"/>
          <w:szCs w:val="24"/>
        </w:rPr>
        <w:t xml:space="preserve"> в количестве 10 процедур два раза в неделю. </w:t>
      </w:r>
      <w:r w:rsidR="007176F6">
        <w:rPr>
          <w:rFonts w:ascii="Times New Roman" w:hAnsi="Times New Roman" w:cs="Times New Roman"/>
          <w:sz w:val="24"/>
          <w:szCs w:val="24"/>
        </w:rPr>
        <w:t>Использовали</w:t>
      </w:r>
      <w:r w:rsidR="00232E54" w:rsidRPr="00232E54">
        <w:rPr>
          <w:rFonts w:ascii="Times New Roman" w:hAnsi="Times New Roman" w:cs="Times New Roman"/>
          <w:sz w:val="24"/>
          <w:szCs w:val="24"/>
        </w:rPr>
        <w:t xml:space="preserve"> три категории манипулятивных техник: мышечно-энергетические техники, техники на мягких тканях и артикуляционные техники, которые основаны на эффекте постизометрической релаксации мышц.</w:t>
      </w:r>
      <w:r w:rsidR="007176F6">
        <w:rPr>
          <w:rFonts w:ascii="Times New Roman" w:hAnsi="Times New Roman" w:cs="Times New Roman"/>
          <w:sz w:val="24"/>
          <w:szCs w:val="24"/>
        </w:rPr>
        <w:t xml:space="preserve"> </w:t>
      </w:r>
      <w:r w:rsidR="00232E54" w:rsidRPr="00232E54">
        <w:rPr>
          <w:rFonts w:ascii="Times New Roman" w:hAnsi="Times New Roman" w:cs="Times New Roman"/>
          <w:sz w:val="24"/>
          <w:szCs w:val="24"/>
        </w:rPr>
        <w:t>Для оценки выраженности болевого синдрома и его каче</w:t>
      </w:r>
      <w:r w:rsidR="00173348">
        <w:rPr>
          <w:rFonts w:ascii="Times New Roman" w:hAnsi="Times New Roman" w:cs="Times New Roman"/>
          <w:sz w:val="24"/>
          <w:szCs w:val="24"/>
        </w:rPr>
        <w:t>ственных характеристик применяла</w:t>
      </w:r>
      <w:r w:rsidR="00232E54" w:rsidRPr="00232E54">
        <w:rPr>
          <w:rFonts w:ascii="Times New Roman" w:hAnsi="Times New Roman" w:cs="Times New Roman"/>
          <w:sz w:val="24"/>
          <w:szCs w:val="24"/>
        </w:rPr>
        <w:t xml:space="preserve">сь </w:t>
      </w:r>
      <w:r w:rsidR="00173348">
        <w:rPr>
          <w:rFonts w:ascii="Times New Roman" w:hAnsi="Times New Roman" w:cs="Times New Roman"/>
          <w:sz w:val="24"/>
          <w:szCs w:val="24"/>
        </w:rPr>
        <w:t>визуально-аналоговая шкала.</w:t>
      </w:r>
      <w:r w:rsidR="007176F6">
        <w:rPr>
          <w:rFonts w:ascii="Times New Roman" w:hAnsi="Times New Roman" w:cs="Times New Roman"/>
          <w:sz w:val="24"/>
          <w:szCs w:val="24"/>
        </w:rPr>
        <w:t xml:space="preserve"> Кроме того, у пациентов обеих групп до начала лечения, через 2 недели и по окончании курса лечения</w:t>
      </w:r>
      <w:r w:rsidR="00305DFF">
        <w:rPr>
          <w:rFonts w:ascii="Times New Roman" w:hAnsi="Times New Roman" w:cs="Times New Roman"/>
          <w:sz w:val="24"/>
          <w:szCs w:val="24"/>
        </w:rPr>
        <w:t xml:space="preserve"> (5 недель)</w:t>
      </w:r>
      <w:r w:rsidR="007176F6">
        <w:rPr>
          <w:rFonts w:ascii="Times New Roman" w:hAnsi="Times New Roman" w:cs="Times New Roman"/>
          <w:sz w:val="24"/>
          <w:szCs w:val="24"/>
        </w:rPr>
        <w:t xml:space="preserve"> в периферической крови определяли уровень </w:t>
      </w:r>
      <w:r w:rsidR="007176F6" w:rsidRPr="007176F6">
        <w:rPr>
          <w:rFonts w:ascii="Times New Roman" w:hAnsi="Times New Roman" w:cs="Times New Roman"/>
          <w:sz w:val="24"/>
          <w:szCs w:val="24"/>
        </w:rPr>
        <w:t>TNFα, GM-CSF, IFNγ, I</w:t>
      </w:r>
      <w:r w:rsidR="007176F6">
        <w:rPr>
          <w:rFonts w:ascii="Times New Roman" w:hAnsi="Times New Roman" w:cs="Times New Roman"/>
          <w:sz w:val="24"/>
          <w:szCs w:val="24"/>
        </w:rPr>
        <w:t xml:space="preserve">L-2, IL-4, IL-6, IL-8 и IL-10. </w:t>
      </w:r>
      <w:r w:rsidR="007176F6" w:rsidRPr="007176F6">
        <w:rPr>
          <w:rFonts w:ascii="Times New Roman" w:hAnsi="Times New Roman" w:cs="Times New Roman"/>
          <w:sz w:val="24"/>
          <w:szCs w:val="24"/>
        </w:rPr>
        <w:t>Анализ проведен методом цитометрических бус Bio-Plex ProTM Human Cytokine Grp I Panel 8-plex (Bio-RAD) по протоколу производителя.</w:t>
      </w:r>
      <w:r w:rsidR="00045624">
        <w:rPr>
          <w:rFonts w:ascii="Times New Roman" w:hAnsi="Times New Roman" w:cs="Times New Roman"/>
          <w:sz w:val="24"/>
          <w:szCs w:val="24"/>
        </w:rPr>
        <w:t xml:space="preserve"> </w:t>
      </w:r>
      <w:r w:rsidR="002A7B4B">
        <w:rPr>
          <w:rFonts w:ascii="Times New Roman" w:hAnsi="Times New Roman" w:cs="Times New Roman"/>
          <w:sz w:val="24"/>
          <w:szCs w:val="24"/>
        </w:rPr>
        <w:t>Полученные данные сравнивали между собой, а также с ранее выверенными нормами здоровых доноров.</w:t>
      </w:r>
    </w:p>
    <w:p w:rsidR="00045624" w:rsidRPr="00114EBB" w:rsidRDefault="00045624" w:rsidP="0004562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45624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114E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45624">
        <w:rPr>
          <w:rFonts w:ascii="Times New Roman" w:hAnsi="Times New Roman" w:cs="Times New Roman"/>
          <w:b/>
          <w:sz w:val="24"/>
          <w:szCs w:val="24"/>
        </w:rPr>
        <w:t>исследования</w:t>
      </w:r>
      <w:r w:rsidRPr="00114E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4874C0" w:rsidRDefault="002A7B4B" w:rsidP="004874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Установлено, что уровни всех изучаемых цитокинов</w:t>
      </w:r>
      <w:r w:rsidR="00114EBB" w:rsidRPr="00114EBB">
        <w:rPr>
          <w:rFonts w:ascii="Times New Roman" w:hAnsi="Times New Roman" w:cs="Times New Roman"/>
          <w:sz w:val="24"/>
          <w:szCs w:val="24"/>
        </w:rPr>
        <w:t xml:space="preserve"> были значительно выше у пациентов с </w:t>
      </w:r>
      <w:r>
        <w:rPr>
          <w:rFonts w:ascii="Times New Roman" w:hAnsi="Times New Roman" w:cs="Times New Roman"/>
          <w:sz w:val="24"/>
          <w:szCs w:val="24"/>
        </w:rPr>
        <w:t>МФС</w:t>
      </w:r>
      <w:r w:rsidR="00114EBB" w:rsidRPr="00114EBB">
        <w:rPr>
          <w:rFonts w:ascii="Times New Roman" w:hAnsi="Times New Roman" w:cs="Times New Roman"/>
          <w:sz w:val="24"/>
          <w:szCs w:val="24"/>
        </w:rPr>
        <w:t xml:space="preserve"> по сравнению с таковыми у здоровых людей</w:t>
      </w:r>
      <w:r>
        <w:rPr>
          <w:rFonts w:ascii="Times New Roman" w:hAnsi="Times New Roman" w:cs="Times New Roman"/>
          <w:sz w:val="24"/>
          <w:szCs w:val="24"/>
        </w:rPr>
        <w:t xml:space="preserve">. Причем это касалось как провоспалительных </w:t>
      </w:r>
      <w:r w:rsidRPr="002A7B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A7B4B">
        <w:rPr>
          <w:rFonts w:ascii="Times New Roman" w:hAnsi="Times New Roman" w:cs="Times New Roman"/>
          <w:sz w:val="24"/>
          <w:szCs w:val="24"/>
        </w:rPr>
        <w:t>TNFα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IL</w:t>
      </w:r>
      <w:r w:rsidRPr="002A7B4B">
        <w:rPr>
          <w:rFonts w:ascii="Times New Roman" w:hAnsi="Times New Roman" w:cs="Times New Roman"/>
          <w:sz w:val="24"/>
          <w:szCs w:val="24"/>
        </w:rPr>
        <w:t xml:space="preserve">-2, </w:t>
      </w:r>
      <w:r>
        <w:rPr>
          <w:rFonts w:ascii="Times New Roman" w:hAnsi="Times New Roman" w:cs="Times New Roman"/>
          <w:sz w:val="24"/>
          <w:szCs w:val="24"/>
          <w:lang w:val="en-US"/>
        </w:rPr>
        <w:t>IL</w:t>
      </w:r>
      <w:r w:rsidRPr="002A7B4B">
        <w:rPr>
          <w:rFonts w:ascii="Times New Roman" w:hAnsi="Times New Roman" w:cs="Times New Roman"/>
          <w:sz w:val="24"/>
          <w:szCs w:val="24"/>
        </w:rPr>
        <w:t>-6</w:t>
      </w:r>
      <w:r>
        <w:rPr>
          <w:rFonts w:ascii="Times New Roman" w:hAnsi="Times New Roman" w:cs="Times New Roman"/>
          <w:sz w:val="24"/>
          <w:szCs w:val="24"/>
        </w:rPr>
        <w:t>), так и противовоспалительных (</w:t>
      </w:r>
      <w:r>
        <w:rPr>
          <w:rFonts w:ascii="Times New Roman" w:hAnsi="Times New Roman" w:cs="Times New Roman"/>
          <w:sz w:val="24"/>
          <w:szCs w:val="24"/>
          <w:lang w:val="en-US"/>
        </w:rPr>
        <w:t>IL</w:t>
      </w:r>
      <w:r w:rsidRPr="002A7B4B">
        <w:rPr>
          <w:rFonts w:ascii="Times New Roman" w:hAnsi="Times New Roman" w:cs="Times New Roman"/>
          <w:sz w:val="24"/>
          <w:szCs w:val="24"/>
        </w:rPr>
        <w:t xml:space="preserve">-4, </w:t>
      </w:r>
      <w:r>
        <w:rPr>
          <w:rFonts w:ascii="Times New Roman" w:hAnsi="Times New Roman" w:cs="Times New Roman"/>
          <w:sz w:val="24"/>
          <w:szCs w:val="24"/>
          <w:lang w:val="en-US"/>
        </w:rPr>
        <w:t>IL</w:t>
      </w:r>
      <w:r w:rsidRPr="002A7B4B">
        <w:rPr>
          <w:rFonts w:ascii="Times New Roman" w:hAnsi="Times New Roman" w:cs="Times New Roman"/>
          <w:sz w:val="24"/>
          <w:szCs w:val="24"/>
        </w:rPr>
        <w:t>-10)</w:t>
      </w:r>
      <w:r>
        <w:rPr>
          <w:rFonts w:ascii="Times New Roman" w:hAnsi="Times New Roman" w:cs="Times New Roman"/>
          <w:sz w:val="24"/>
          <w:szCs w:val="24"/>
        </w:rPr>
        <w:t xml:space="preserve">, хемокинов, ростовых факторов. Например, средний уровень </w:t>
      </w:r>
      <w:r w:rsidRPr="002A7B4B">
        <w:rPr>
          <w:rFonts w:ascii="Times New Roman" w:hAnsi="Times New Roman" w:cs="Times New Roman"/>
          <w:sz w:val="24"/>
          <w:szCs w:val="24"/>
        </w:rPr>
        <w:t>TNFα</w:t>
      </w:r>
      <w:r w:rsidR="00F97A9A">
        <w:rPr>
          <w:rFonts w:ascii="Times New Roman" w:hAnsi="Times New Roman" w:cs="Times New Roman"/>
          <w:sz w:val="24"/>
          <w:szCs w:val="24"/>
        </w:rPr>
        <w:t xml:space="preserve"> у больных до начала лечения составлял 26,7±0,3 пг/мл против 2,4±0,1 пг/мл в группе здоровых доноров; уровень </w:t>
      </w:r>
      <w:r w:rsidR="00F97A9A">
        <w:rPr>
          <w:rFonts w:ascii="Times New Roman" w:hAnsi="Times New Roman" w:cs="Times New Roman"/>
          <w:sz w:val="24"/>
          <w:szCs w:val="24"/>
          <w:lang w:val="en-US"/>
        </w:rPr>
        <w:t>IL</w:t>
      </w:r>
      <w:r w:rsidR="00F97A9A" w:rsidRPr="00F97A9A">
        <w:rPr>
          <w:rFonts w:ascii="Times New Roman" w:hAnsi="Times New Roman" w:cs="Times New Roman"/>
          <w:sz w:val="24"/>
          <w:szCs w:val="24"/>
        </w:rPr>
        <w:t xml:space="preserve">-6 </w:t>
      </w:r>
      <w:r w:rsidR="00F97A9A">
        <w:rPr>
          <w:rFonts w:ascii="Times New Roman" w:hAnsi="Times New Roman" w:cs="Times New Roman"/>
          <w:sz w:val="24"/>
          <w:szCs w:val="24"/>
        </w:rPr>
        <w:t>соотве</w:t>
      </w:r>
      <w:r w:rsidR="0034783D">
        <w:rPr>
          <w:rFonts w:ascii="Times New Roman" w:hAnsi="Times New Roman" w:cs="Times New Roman"/>
          <w:sz w:val="24"/>
          <w:szCs w:val="24"/>
        </w:rPr>
        <w:t>т</w:t>
      </w:r>
      <w:r w:rsidR="00F97A9A">
        <w:rPr>
          <w:rFonts w:ascii="Times New Roman" w:hAnsi="Times New Roman" w:cs="Times New Roman"/>
          <w:sz w:val="24"/>
          <w:szCs w:val="24"/>
        </w:rPr>
        <w:t>ственно – 4,7±</w:t>
      </w:r>
      <w:r w:rsidR="0034783D">
        <w:rPr>
          <w:rFonts w:ascii="Times New Roman" w:hAnsi="Times New Roman" w:cs="Times New Roman"/>
          <w:sz w:val="24"/>
          <w:szCs w:val="24"/>
        </w:rPr>
        <w:t>0,3</w:t>
      </w:r>
      <w:r w:rsidR="0034783D" w:rsidRPr="0034783D">
        <w:rPr>
          <w:rFonts w:ascii="Times New Roman" w:hAnsi="Times New Roman" w:cs="Times New Roman"/>
          <w:sz w:val="24"/>
          <w:szCs w:val="24"/>
        </w:rPr>
        <w:t xml:space="preserve"> </w:t>
      </w:r>
      <w:r w:rsidR="0034783D">
        <w:rPr>
          <w:rFonts w:ascii="Times New Roman" w:hAnsi="Times New Roman" w:cs="Times New Roman"/>
          <w:sz w:val="24"/>
          <w:szCs w:val="24"/>
        </w:rPr>
        <w:t>пг/мл</w:t>
      </w:r>
      <w:r w:rsidR="0034783D">
        <w:rPr>
          <w:rFonts w:ascii="Times New Roman" w:hAnsi="Times New Roman" w:cs="Times New Roman"/>
          <w:sz w:val="24"/>
          <w:szCs w:val="24"/>
        </w:rPr>
        <w:t xml:space="preserve"> и 43,6±0,9</w:t>
      </w:r>
      <w:r w:rsidR="0034783D" w:rsidRPr="0034783D">
        <w:rPr>
          <w:rFonts w:ascii="Times New Roman" w:hAnsi="Times New Roman" w:cs="Times New Roman"/>
          <w:sz w:val="24"/>
          <w:szCs w:val="24"/>
        </w:rPr>
        <w:t xml:space="preserve"> </w:t>
      </w:r>
      <w:r w:rsidR="0034783D">
        <w:rPr>
          <w:rFonts w:ascii="Times New Roman" w:hAnsi="Times New Roman" w:cs="Times New Roman"/>
          <w:sz w:val="24"/>
          <w:szCs w:val="24"/>
        </w:rPr>
        <w:t>пг/мл</w:t>
      </w:r>
      <w:r w:rsidR="0034783D">
        <w:rPr>
          <w:rFonts w:ascii="Times New Roman" w:hAnsi="Times New Roman" w:cs="Times New Roman"/>
          <w:sz w:val="24"/>
          <w:szCs w:val="24"/>
        </w:rPr>
        <w:t xml:space="preserve">; </w:t>
      </w:r>
      <w:r w:rsidR="0034783D" w:rsidRPr="007176F6">
        <w:rPr>
          <w:rFonts w:ascii="Times New Roman" w:hAnsi="Times New Roman" w:cs="Times New Roman"/>
          <w:sz w:val="24"/>
          <w:szCs w:val="24"/>
        </w:rPr>
        <w:t>GM-CSF</w:t>
      </w:r>
      <w:r w:rsidR="0034783D">
        <w:rPr>
          <w:rFonts w:ascii="Times New Roman" w:hAnsi="Times New Roman" w:cs="Times New Roman"/>
          <w:sz w:val="24"/>
          <w:szCs w:val="24"/>
        </w:rPr>
        <w:t xml:space="preserve"> – 22,7±0,9 пг/мл и 112,4±1,3 пг/мл; </w:t>
      </w:r>
      <w:r w:rsidR="0034783D">
        <w:rPr>
          <w:rFonts w:ascii="Times New Roman" w:hAnsi="Times New Roman" w:cs="Times New Roman"/>
          <w:sz w:val="24"/>
          <w:szCs w:val="24"/>
          <w:lang w:val="en-US"/>
        </w:rPr>
        <w:t>IL</w:t>
      </w:r>
      <w:r w:rsidR="0034783D" w:rsidRPr="0034783D">
        <w:rPr>
          <w:rFonts w:ascii="Times New Roman" w:hAnsi="Times New Roman" w:cs="Times New Roman"/>
          <w:sz w:val="24"/>
          <w:szCs w:val="24"/>
        </w:rPr>
        <w:t>-10 –</w:t>
      </w:r>
      <w:r w:rsidR="0034783D">
        <w:rPr>
          <w:rFonts w:ascii="Times New Roman" w:hAnsi="Times New Roman" w:cs="Times New Roman"/>
          <w:sz w:val="24"/>
          <w:szCs w:val="24"/>
        </w:rPr>
        <w:t xml:space="preserve"> 36</w:t>
      </w:r>
      <w:r w:rsidR="0034783D" w:rsidRPr="0034783D">
        <w:rPr>
          <w:rFonts w:ascii="Times New Roman" w:hAnsi="Times New Roman" w:cs="Times New Roman"/>
          <w:sz w:val="24"/>
          <w:szCs w:val="24"/>
        </w:rPr>
        <w:t>,6</w:t>
      </w:r>
      <w:r w:rsidR="0034783D">
        <w:rPr>
          <w:rFonts w:ascii="Times New Roman" w:hAnsi="Times New Roman" w:cs="Times New Roman"/>
          <w:sz w:val="24"/>
          <w:szCs w:val="24"/>
        </w:rPr>
        <w:t>±</w:t>
      </w:r>
      <w:r w:rsidR="0034783D" w:rsidRPr="0034783D">
        <w:rPr>
          <w:rFonts w:ascii="Times New Roman" w:hAnsi="Times New Roman" w:cs="Times New Roman"/>
          <w:sz w:val="24"/>
          <w:szCs w:val="24"/>
        </w:rPr>
        <w:t xml:space="preserve">2,3 </w:t>
      </w:r>
      <w:r w:rsidR="0034783D">
        <w:rPr>
          <w:rFonts w:ascii="Times New Roman" w:hAnsi="Times New Roman" w:cs="Times New Roman"/>
          <w:sz w:val="24"/>
          <w:szCs w:val="24"/>
        </w:rPr>
        <w:t xml:space="preserve">пг/мл и 133,2±4,9 пг/ мл) (Р≤0,001). Эти результаты, очевидно, </w:t>
      </w:r>
      <w:r w:rsidR="004874C0">
        <w:rPr>
          <w:rFonts w:ascii="Times New Roman" w:hAnsi="Times New Roman" w:cs="Times New Roman"/>
          <w:sz w:val="24"/>
          <w:szCs w:val="24"/>
        </w:rPr>
        <w:t>отражают системную воспалительную реакцию в ответ на боль, ишемизацию и локальные мышечные повреждения, что</w:t>
      </w:r>
      <w:r w:rsidR="003926D8">
        <w:rPr>
          <w:rFonts w:ascii="Times New Roman" w:hAnsi="Times New Roman" w:cs="Times New Roman"/>
          <w:sz w:val="24"/>
          <w:szCs w:val="24"/>
        </w:rPr>
        <w:t xml:space="preserve"> согласуется с концепцией</w:t>
      </w:r>
      <w:r w:rsidR="004874C0">
        <w:rPr>
          <w:rFonts w:ascii="Times New Roman" w:hAnsi="Times New Roman" w:cs="Times New Roman"/>
          <w:sz w:val="24"/>
          <w:szCs w:val="24"/>
        </w:rPr>
        <w:t xml:space="preserve"> о роли</w:t>
      </w:r>
      <w:r w:rsidR="003926D8">
        <w:rPr>
          <w:rFonts w:ascii="Times New Roman" w:hAnsi="Times New Roman" w:cs="Times New Roman"/>
          <w:sz w:val="24"/>
          <w:szCs w:val="24"/>
        </w:rPr>
        <w:t xml:space="preserve"> </w:t>
      </w:r>
      <w:r w:rsidR="004874C0">
        <w:rPr>
          <w:rFonts w:ascii="Times New Roman" w:hAnsi="Times New Roman" w:cs="Times New Roman"/>
          <w:sz w:val="24"/>
          <w:szCs w:val="24"/>
        </w:rPr>
        <w:t>скелетной мышцы как секреторной</w:t>
      </w:r>
      <w:r w:rsidR="003926D8" w:rsidRPr="003926D8">
        <w:rPr>
          <w:rFonts w:ascii="Times New Roman" w:hAnsi="Times New Roman" w:cs="Times New Roman"/>
          <w:sz w:val="24"/>
          <w:szCs w:val="24"/>
        </w:rPr>
        <w:t xml:space="preserve"> т</w:t>
      </w:r>
      <w:r w:rsidR="004874C0">
        <w:rPr>
          <w:rFonts w:ascii="Times New Roman" w:hAnsi="Times New Roman" w:cs="Times New Roman"/>
          <w:sz w:val="24"/>
          <w:szCs w:val="24"/>
        </w:rPr>
        <w:t>кани</w:t>
      </w:r>
      <w:r w:rsidR="003926D8">
        <w:rPr>
          <w:rFonts w:ascii="Times New Roman" w:hAnsi="Times New Roman" w:cs="Times New Roman"/>
          <w:sz w:val="24"/>
          <w:szCs w:val="24"/>
        </w:rPr>
        <w:t>, высвобождающ</w:t>
      </w:r>
      <w:r w:rsidR="004874C0">
        <w:rPr>
          <w:rFonts w:ascii="Times New Roman" w:hAnsi="Times New Roman" w:cs="Times New Roman"/>
          <w:sz w:val="24"/>
          <w:szCs w:val="24"/>
        </w:rPr>
        <w:t>ей</w:t>
      </w:r>
      <w:r w:rsidR="003926D8">
        <w:rPr>
          <w:rFonts w:ascii="Times New Roman" w:hAnsi="Times New Roman" w:cs="Times New Roman"/>
          <w:sz w:val="24"/>
          <w:szCs w:val="24"/>
        </w:rPr>
        <w:t xml:space="preserve"> цитокины и </w:t>
      </w:r>
      <w:r w:rsidR="003926D8" w:rsidRPr="003926D8">
        <w:rPr>
          <w:rFonts w:ascii="Times New Roman" w:hAnsi="Times New Roman" w:cs="Times New Roman"/>
          <w:sz w:val="24"/>
          <w:szCs w:val="24"/>
        </w:rPr>
        <w:t>другие пептиды, оказывающие аутокри</w:t>
      </w:r>
      <w:r w:rsidR="003926D8">
        <w:rPr>
          <w:rFonts w:ascii="Times New Roman" w:hAnsi="Times New Roman" w:cs="Times New Roman"/>
          <w:sz w:val="24"/>
          <w:szCs w:val="24"/>
        </w:rPr>
        <w:t xml:space="preserve">нное, паракринное и эндокринное </w:t>
      </w:r>
      <w:r w:rsidR="003926D8" w:rsidRPr="003926D8">
        <w:rPr>
          <w:rFonts w:ascii="Times New Roman" w:hAnsi="Times New Roman" w:cs="Times New Roman"/>
          <w:sz w:val="24"/>
          <w:szCs w:val="24"/>
        </w:rPr>
        <w:t xml:space="preserve">эффекты. </w:t>
      </w:r>
      <w:r w:rsidR="004E74C0">
        <w:rPr>
          <w:rFonts w:ascii="Times New Roman" w:hAnsi="Times New Roman" w:cs="Times New Roman"/>
          <w:sz w:val="24"/>
          <w:szCs w:val="24"/>
        </w:rPr>
        <w:t xml:space="preserve">Также вполне возможно участие соединительно-тканной матрицы, роль которой в регуляции системных функций </w:t>
      </w:r>
      <w:r w:rsidR="004E74C0">
        <w:rPr>
          <w:rFonts w:ascii="Times New Roman" w:hAnsi="Times New Roman" w:cs="Times New Roman"/>
          <w:sz w:val="24"/>
          <w:szCs w:val="24"/>
        </w:rPr>
        <w:lastRenderedPageBreak/>
        <w:t xml:space="preserve">организма широко обсуждается в последнее время. </w:t>
      </w:r>
      <w:r w:rsidR="00CE074D">
        <w:rPr>
          <w:rFonts w:ascii="Times New Roman" w:hAnsi="Times New Roman" w:cs="Times New Roman"/>
          <w:sz w:val="24"/>
          <w:szCs w:val="24"/>
        </w:rPr>
        <w:t xml:space="preserve">Лечебные мероприятия постепенно приводили к исчезновению патологических симптомов, что коррелировало с нормализацией уровня цитокинов. </w:t>
      </w:r>
      <w:r w:rsidR="00756FF0">
        <w:rPr>
          <w:rFonts w:ascii="Times New Roman" w:hAnsi="Times New Roman" w:cs="Times New Roman"/>
          <w:sz w:val="24"/>
          <w:szCs w:val="24"/>
        </w:rPr>
        <w:t>Однако, в группе</w:t>
      </w:r>
      <w:proofErr w:type="gramStart"/>
      <w:r w:rsidR="00756FF0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756FF0">
        <w:rPr>
          <w:rFonts w:ascii="Times New Roman" w:hAnsi="Times New Roman" w:cs="Times New Roman"/>
          <w:sz w:val="24"/>
          <w:szCs w:val="24"/>
        </w:rPr>
        <w:t xml:space="preserve"> (дополнительное остеопатическое лечение), восстановление уровней </w:t>
      </w:r>
      <w:r w:rsidR="00756FF0">
        <w:rPr>
          <w:rFonts w:ascii="Times New Roman" w:hAnsi="Times New Roman" w:cs="Times New Roman"/>
          <w:sz w:val="24"/>
          <w:szCs w:val="24"/>
          <w:lang w:val="en-US"/>
        </w:rPr>
        <w:t>IL</w:t>
      </w:r>
      <w:r w:rsidR="00756FF0">
        <w:rPr>
          <w:rFonts w:ascii="Times New Roman" w:hAnsi="Times New Roman" w:cs="Times New Roman"/>
          <w:sz w:val="24"/>
          <w:szCs w:val="24"/>
        </w:rPr>
        <w:t>-2</w:t>
      </w:r>
      <w:r w:rsidR="00756FF0" w:rsidRPr="00756FF0">
        <w:rPr>
          <w:rFonts w:ascii="Times New Roman" w:hAnsi="Times New Roman" w:cs="Times New Roman"/>
          <w:sz w:val="24"/>
          <w:szCs w:val="24"/>
        </w:rPr>
        <w:t xml:space="preserve">,4,6,10, </w:t>
      </w:r>
      <w:r w:rsidR="00756FF0">
        <w:rPr>
          <w:rFonts w:ascii="Times New Roman" w:hAnsi="Times New Roman" w:cs="Times New Roman"/>
          <w:sz w:val="24"/>
          <w:szCs w:val="24"/>
          <w:lang w:val="en-US"/>
        </w:rPr>
        <w:t>IFNγ</w:t>
      </w:r>
      <w:r w:rsidR="00756FF0">
        <w:rPr>
          <w:rFonts w:ascii="Times New Roman" w:hAnsi="Times New Roman" w:cs="Times New Roman"/>
          <w:sz w:val="24"/>
          <w:szCs w:val="24"/>
        </w:rPr>
        <w:t xml:space="preserve"> отмечено уже после второй недели лечения, к группе контроля</w:t>
      </w:r>
      <w:r w:rsidR="00CE074D">
        <w:rPr>
          <w:rFonts w:ascii="Times New Roman" w:hAnsi="Times New Roman" w:cs="Times New Roman"/>
          <w:sz w:val="24"/>
          <w:szCs w:val="24"/>
        </w:rPr>
        <w:t xml:space="preserve"> А</w:t>
      </w:r>
      <w:r w:rsidR="00756FF0">
        <w:rPr>
          <w:rFonts w:ascii="Times New Roman" w:hAnsi="Times New Roman" w:cs="Times New Roman"/>
          <w:sz w:val="24"/>
          <w:szCs w:val="24"/>
        </w:rPr>
        <w:t xml:space="preserve"> – </w:t>
      </w:r>
      <w:r w:rsidR="00732ED1">
        <w:rPr>
          <w:rFonts w:ascii="Times New Roman" w:hAnsi="Times New Roman" w:cs="Times New Roman"/>
          <w:sz w:val="24"/>
          <w:szCs w:val="24"/>
        </w:rPr>
        <w:t xml:space="preserve">нормализовался </w:t>
      </w:r>
      <w:r w:rsidR="00756FF0">
        <w:rPr>
          <w:rFonts w:ascii="Times New Roman" w:hAnsi="Times New Roman" w:cs="Times New Roman"/>
          <w:sz w:val="24"/>
          <w:szCs w:val="24"/>
        </w:rPr>
        <w:t xml:space="preserve">лишь </w:t>
      </w:r>
      <w:r w:rsidR="00756FF0">
        <w:rPr>
          <w:rFonts w:ascii="Times New Roman" w:hAnsi="Times New Roman" w:cs="Times New Roman"/>
          <w:sz w:val="24"/>
          <w:szCs w:val="24"/>
          <w:lang w:val="en-US"/>
        </w:rPr>
        <w:t>IL</w:t>
      </w:r>
      <w:r w:rsidR="00756FF0" w:rsidRPr="00756FF0">
        <w:rPr>
          <w:rFonts w:ascii="Times New Roman" w:hAnsi="Times New Roman" w:cs="Times New Roman"/>
          <w:sz w:val="24"/>
          <w:szCs w:val="24"/>
        </w:rPr>
        <w:t xml:space="preserve">-6. </w:t>
      </w:r>
      <w:r w:rsidR="00756FF0">
        <w:rPr>
          <w:rFonts w:ascii="Times New Roman" w:hAnsi="Times New Roman" w:cs="Times New Roman"/>
          <w:sz w:val="24"/>
          <w:szCs w:val="24"/>
        </w:rPr>
        <w:t xml:space="preserve">К 5 неделе уровень цитокинов нормализовался в обеих группах, за исключением уровня </w:t>
      </w:r>
      <w:r w:rsidR="00756FF0">
        <w:rPr>
          <w:rFonts w:ascii="Times New Roman" w:hAnsi="Times New Roman" w:cs="Times New Roman"/>
          <w:sz w:val="24"/>
          <w:szCs w:val="24"/>
          <w:lang w:val="en-US"/>
        </w:rPr>
        <w:t>TNFα</w:t>
      </w:r>
      <w:r w:rsidR="00756FF0"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="00756FF0">
        <w:rPr>
          <w:rFonts w:ascii="Times New Roman" w:hAnsi="Times New Roman" w:cs="Times New Roman"/>
          <w:sz w:val="24"/>
          <w:szCs w:val="24"/>
        </w:rPr>
        <w:t>у 9 больных группы А</w:t>
      </w:r>
      <w:r w:rsidR="00756FF0">
        <w:rPr>
          <w:rFonts w:ascii="Times New Roman" w:hAnsi="Times New Roman" w:cs="Times New Roman"/>
          <w:sz w:val="24"/>
          <w:szCs w:val="24"/>
        </w:rPr>
        <w:t xml:space="preserve"> оставался выше нормы.</w:t>
      </w:r>
    </w:p>
    <w:p w:rsidR="004E74C0" w:rsidRPr="00756FF0" w:rsidRDefault="004E74C0" w:rsidP="004874C0">
      <w:pPr>
        <w:rPr>
          <w:rFonts w:ascii="Times New Roman" w:hAnsi="Times New Roman" w:cs="Times New Roman"/>
          <w:sz w:val="24"/>
          <w:szCs w:val="24"/>
        </w:rPr>
      </w:pPr>
      <w:r w:rsidRPr="00CE074D">
        <w:rPr>
          <w:rFonts w:ascii="Times New Roman" w:hAnsi="Times New Roman" w:cs="Times New Roman"/>
          <w:b/>
          <w:sz w:val="24"/>
          <w:szCs w:val="24"/>
        </w:rPr>
        <w:t>Выводы.</w:t>
      </w:r>
      <w:r>
        <w:rPr>
          <w:rFonts w:ascii="Times New Roman" w:hAnsi="Times New Roman" w:cs="Times New Roman"/>
          <w:sz w:val="24"/>
          <w:szCs w:val="24"/>
        </w:rPr>
        <w:t xml:space="preserve"> Исследование уровня цитокинов может быть важным инструментом определения ос</w:t>
      </w:r>
      <w:r w:rsidR="00CE074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роты процесса и контроля </w:t>
      </w:r>
      <w:r w:rsidR="000D6E41">
        <w:rPr>
          <w:rFonts w:ascii="Times New Roman" w:hAnsi="Times New Roman" w:cs="Times New Roman"/>
          <w:sz w:val="24"/>
          <w:szCs w:val="24"/>
        </w:rPr>
        <w:t xml:space="preserve">действенности </w:t>
      </w:r>
      <w:r>
        <w:rPr>
          <w:rFonts w:ascii="Times New Roman" w:hAnsi="Times New Roman" w:cs="Times New Roman"/>
          <w:sz w:val="24"/>
          <w:szCs w:val="24"/>
        </w:rPr>
        <w:t xml:space="preserve">лечения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миофасциальном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синдроме. </w:t>
      </w:r>
      <w:r w:rsidR="00CE074D">
        <w:rPr>
          <w:rFonts w:ascii="Times New Roman" w:hAnsi="Times New Roman" w:cs="Times New Roman"/>
          <w:sz w:val="24"/>
          <w:szCs w:val="24"/>
        </w:rPr>
        <w:t xml:space="preserve">Одним из механизмов </w:t>
      </w:r>
      <w:r w:rsidR="000D6E41">
        <w:rPr>
          <w:rFonts w:ascii="Times New Roman" w:hAnsi="Times New Roman" w:cs="Times New Roman"/>
          <w:sz w:val="24"/>
          <w:szCs w:val="24"/>
        </w:rPr>
        <w:t xml:space="preserve">остеопатического </w:t>
      </w:r>
      <w:proofErr w:type="gramStart"/>
      <w:r w:rsidR="000D6E41">
        <w:rPr>
          <w:rFonts w:ascii="Times New Roman" w:hAnsi="Times New Roman" w:cs="Times New Roman"/>
          <w:sz w:val="24"/>
          <w:szCs w:val="24"/>
        </w:rPr>
        <w:t>метода</w:t>
      </w:r>
      <w:proofErr w:type="gramEnd"/>
      <w:r w:rsidR="000D6E41">
        <w:rPr>
          <w:rFonts w:ascii="Times New Roman" w:hAnsi="Times New Roman" w:cs="Times New Roman"/>
          <w:sz w:val="24"/>
          <w:szCs w:val="24"/>
        </w:rPr>
        <w:t xml:space="preserve"> возможно</w:t>
      </w:r>
      <w:bookmarkStart w:id="0" w:name="_GoBack"/>
      <w:bookmarkEnd w:id="0"/>
      <w:r w:rsidR="00CE074D">
        <w:rPr>
          <w:rFonts w:ascii="Times New Roman" w:hAnsi="Times New Roman" w:cs="Times New Roman"/>
          <w:sz w:val="24"/>
          <w:szCs w:val="24"/>
        </w:rPr>
        <w:t xml:space="preserve"> является нормализация межклеточных сигнальных цитокиновых путей через воздействие на соединительно-тканную матрицу.</w:t>
      </w:r>
    </w:p>
    <w:p w:rsidR="00E21168" w:rsidRPr="00C57B14" w:rsidRDefault="00E21168" w:rsidP="00266C7C">
      <w:pPr>
        <w:rPr>
          <w:rFonts w:ascii="Times New Roman" w:hAnsi="Times New Roman" w:cs="Times New Roman"/>
          <w:sz w:val="24"/>
          <w:szCs w:val="24"/>
        </w:rPr>
      </w:pPr>
    </w:p>
    <w:sectPr w:rsidR="00E21168" w:rsidRPr="00C57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7B3"/>
    <w:rsid w:val="00045624"/>
    <w:rsid w:val="000D6E41"/>
    <w:rsid w:val="00114EBB"/>
    <w:rsid w:val="00173348"/>
    <w:rsid w:val="00177E19"/>
    <w:rsid w:val="00232E54"/>
    <w:rsid w:val="00266C7C"/>
    <w:rsid w:val="002A7B4B"/>
    <w:rsid w:val="00305DFF"/>
    <w:rsid w:val="0034783D"/>
    <w:rsid w:val="003926D8"/>
    <w:rsid w:val="004874C0"/>
    <w:rsid w:val="0049210C"/>
    <w:rsid w:val="004E74C0"/>
    <w:rsid w:val="007176F6"/>
    <w:rsid w:val="00726EBE"/>
    <w:rsid w:val="00732ED1"/>
    <w:rsid w:val="00756FF0"/>
    <w:rsid w:val="008D12B2"/>
    <w:rsid w:val="00A10CF4"/>
    <w:rsid w:val="00A72854"/>
    <w:rsid w:val="00AA543A"/>
    <w:rsid w:val="00B57A1B"/>
    <w:rsid w:val="00C57B14"/>
    <w:rsid w:val="00CE074D"/>
    <w:rsid w:val="00D917B3"/>
    <w:rsid w:val="00E21168"/>
    <w:rsid w:val="00F9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7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7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gor.volche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14</cp:revision>
  <dcterms:created xsi:type="dcterms:W3CDTF">2023-05-08T09:50:00Z</dcterms:created>
  <dcterms:modified xsi:type="dcterms:W3CDTF">2023-05-09T11:12:00Z</dcterms:modified>
</cp:coreProperties>
</file>